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BA" w:rsidRDefault="000E26BA" w:rsidP="000E26BA">
      <w:pPr>
        <w:jc w:val="both"/>
      </w:pPr>
      <w:bookmarkStart w:id="0" w:name="_Toc64455181"/>
      <w:bookmarkStart w:id="1" w:name="_Ref41651848"/>
    </w:p>
    <w:p w:rsidR="000E26BA" w:rsidRDefault="000E26BA" w:rsidP="000E26BA">
      <w:pPr>
        <w:pStyle w:val="1peatkipealkiri"/>
        <w:numPr>
          <w:ilvl w:val="0"/>
          <w:numId w:val="0"/>
        </w:numPr>
        <w:ind w:left="431"/>
        <w:jc w:val="center"/>
      </w:pPr>
      <w:bookmarkStart w:id="2" w:name="_GoBack"/>
      <w:bookmarkEnd w:id="2"/>
      <w:r>
        <w:t>RELVAEKSAMI LÄBIVIIMINE</w:t>
      </w:r>
    </w:p>
    <w:p w:rsidR="000E26BA" w:rsidRDefault="000E26BA" w:rsidP="000E26BA">
      <w:pPr>
        <w:pStyle w:val="1peatkipealkiri"/>
        <w:numPr>
          <w:ilvl w:val="0"/>
          <w:numId w:val="0"/>
        </w:numPr>
        <w:jc w:val="both"/>
      </w:pPr>
    </w:p>
    <w:p w:rsidR="000E26BA" w:rsidRDefault="000E26BA" w:rsidP="000E26BA">
      <w:pPr>
        <w:pStyle w:val="1peatkipealkiri"/>
        <w:numPr>
          <w:ilvl w:val="0"/>
          <w:numId w:val="1"/>
        </w:numPr>
        <w:ind w:left="431" w:hanging="431"/>
        <w:jc w:val="both"/>
      </w:pPr>
      <w:r>
        <w:t>RELVAEKSAMI LÄBIVIIMINE</w:t>
      </w:r>
      <w:bookmarkEnd w:id="0"/>
      <w:bookmarkEnd w:id="1"/>
    </w:p>
    <w:p w:rsidR="000E26BA" w:rsidRDefault="000E26BA" w:rsidP="000E26BA">
      <w:pPr>
        <w:pStyle w:val="Heading2"/>
        <w:keepNext w:val="0"/>
        <w:jc w:val="both"/>
        <w:rPr>
          <w:rFonts w:eastAsia="Times New Roman"/>
          <w:b/>
          <w:bCs/>
        </w:rPr>
      </w:pPr>
      <w:bookmarkStart w:id="3" w:name="_Kaitseliidu_relvaeksami_üldsätted"/>
      <w:bookmarkEnd w:id="3"/>
      <w:r>
        <w:rPr>
          <w:rFonts w:eastAsia="Times New Roman"/>
          <w:b/>
          <w:bCs/>
        </w:rPr>
        <w:t xml:space="preserve">Kaitseliidu relvaeksami </w:t>
      </w:r>
      <w:proofErr w:type="spellStart"/>
      <w:r>
        <w:rPr>
          <w:rFonts w:eastAsia="Times New Roman"/>
          <w:b/>
          <w:bCs/>
        </w:rPr>
        <w:t>üldsätted</w:t>
      </w:r>
      <w:proofErr w:type="spellEnd"/>
    </w:p>
    <w:p w:rsidR="000E26BA" w:rsidRDefault="000E26BA" w:rsidP="000E26BA">
      <w:pPr>
        <w:pStyle w:val="111phitekst"/>
        <w:keepNext w:val="0"/>
        <w:numPr>
          <w:ilvl w:val="2"/>
          <w:numId w:val="1"/>
        </w:numPr>
        <w:ind w:left="1134" w:hanging="708"/>
      </w:pPr>
      <w:r>
        <w:t>Relvaeksami sooritamine on eelduseks Kaitseliidu relva kandmise loa (edaspidi relvaluba) väljastamiseks.</w:t>
      </w:r>
    </w:p>
    <w:p w:rsidR="000E26BA" w:rsidRDefault="000E26BA" w:rsidP="000E26BA">
      <w:pPr>
        <w:pStyle w:val="111phitekst"/>
        <w:keepNext w:val="0"/>
        <w:numPr>
          <w:ilvl w:val="2"/>
          <w:numId w:val="1"/>
        </w:numPr>
        <w:ind w:left="1134" w:hanging="708"/>
        <w:rPr>
          <w:rFonts w:eastAsia="Times New Roman"/>
        </w:rPr>
      </w:pPr>
      <w:r>
        <w:t>Relvaeksam koosneb teooriaeksamist ja seejärel laskekatsest, eelnevalt peab olema läbitud esmaabikoolitus.</w:t>
      </w:r>
    </w:p>
    <w:p w:rsidR="000E26BA" w:rsidRDefault="000E26BA" w:rsidP="000E26BA">
      <w:pPr>
        <w:pStyle w:val="111phitekst"/>
        <w:keepNext w:val="0"/>
        <w:numPr>
          <w:ilvl w:val="2"/>
          <w:numId w:val="1"/>
        </w:numPr>
        <w:ind w:left="1134" w:hanging="708"/>
      </w:pPr>
      <w:r>
        <w:t>Relvaeksamit viiakse struktuuriüksuses läbi mitte vähem kui üks kord kvartalis.</w:t>
      </w:r>
    </w:p>
    <w:p w:rsidR="000E26BA" w:rsidRDefault="000E26BA" w:rsidP="000E26BA">
      <w:pPr>
        <w:pStyle w:val="111phitekst"/>
        <w:keepNext w:val="0"/>
        <w:numPr>
          <w:ilvl w:val="2"/>
          <w:numId w:val="1"/>
        </w:numPr>
        <w:ind w:left="1134" w:hanging="708"/>
      </w:pPr>
      <w:r>
        <w:t>Relvaeksamit korraldab ja eksamitulemusi hindab struktuuriüksus, kellelt relvaluba taotletakse.</w:t>
      </w:r>
    </w:p>
    <w:p w:rsidR="000E26BA" w:rsidRDefault="000E26BA" w:rsidP="000E26BA">
      <w:pPr>
        <w:pStyle w:val="111phitekst"/>
        <w:keepNext w:val="0"/>
        <w:numPr>
          <w:ilvl w:val="2"/>
          <w:numId w:val="1"/>
        </w:numPr>
        <w:ind w:left="1134" w:hanging="709"/>
      </w:pPr>
      <w:r>
        <w:t>Kaitseliidu valvuritele viib relvaeksamit läbi Kaitseliidu peastaap valvurite erialakursuse raames. Eksamitulemust hindab peastaabi eksamikomisjon. Valvurite erialakursusel sooritatud relvaeksam on eelduseks struktuuriüksuses valvurile relvaloa väljastamiseks.</w:t>
      </w:r>
    </w:p>
    <w:p w:rsidR="000E26BA" w:rsidRDefault="000E26BA" w:rsidP="000E26BA">
      <w:pPr>
        <w:pStyle w:val="111phitekst"/>
        <w:keepNext w:val="0"/>
        <w:numPr>
          <w:ilvl w:val="2"/>
          <w:numId w:val="1"/>
        </w:numPr>
        <w:ind w:left="1134" w:hanging="708"/>
      </w:pPr>
      <w:r>
        <w:t>Relvaeksami peavad sooritama tegevliikmed:</w:t>
      </w:r>
    </w:p>
    <w:p w:rsidR="000E26BA" w:rsidRDefault="000E26BA" w:rsidP="000E26BA">
      <w:pPr>
        <w:pStyle w:val="Heading4"/>
        <w:keepNext w:val="0"/>
        <w:jc w:val="both"/>
        <w:rPr>
          <w:rFonts w:eastAsia="Times New Roman"/>
        </w:rPr>
      </w:pPr>
      <w:r>
        <w:rPr>
          <w:rFonts w:eastAsia="Times New Roman"/>
        </w:rPr>
        <w:t>kes taotlevad Kaitseliidu relvaluba;</w:t>
      </w:r>
    </w:p>
    <w:p w:rsidR="000E26BA" w:rsidRDefault="000E26BA" w:rsidP="000E26BA">
      <w:pPr>
        <w:pStyle w:val="Heading4"/>
        <w:keepNext w:val="0"/>
        <w:jc w:val="both"/>
        <w:rPr>
          <w:rFonts w:eastAsia="Times New Roman"/>
        </w:rPr>
      </w:pPr>
      <w:r>
        <w:rPr>
          <w:rFonts w:eastAsia="Times New Roman"/>
        </w:rPr>
        <w:t>Kaitseliidu valvurid.</w:t>
      </w:r>
    </w:p>
    <w:p w:rsidR="000E26BA" w:rsidRDefault="000E26BA" w:rsidP="000E26BA">
      <w:pPr>
        <w:pStyle w:val="111phitekst"/>
        <w:keepNext w:val="0"/>
        <w:numPr>
          <w:ilvl w:val="2"/>
          <w:numId w:val="1"/>
        </w:numPr>
        <w:ind w:left="1134" w:hanging="708"/>
      </w:pPr>
      <w:r>
        <w:t>Relvaloa vahetamisel peavad relvaeksami täies mahus uuesti sooritama tegevliikmed kes:</w:t>
      </w:r>
    </w:p>
    <w:p w:rsidR="000E26BA" w:rsidRDefault="000E26BA" w:rsidP="000E26BA">
      <w:pPr>
        <w:pStyle w:val="1111tekst"/>
        <w:numPr>
          <w:ilvl w:val="3"/>
          <w:numId w:val="1"/>
        </w:numPr>
        <w:ind w:left="1985" w:hanging="851"/>
        <w:rPr>
          <w:rFonts w:eastAsia="Times New Roman"/>
        </w:rPr>
      </w:pPr>
      <w:r>
        <w:t>ei ole esitanud 90 päeva enne relvaloa kehtivuse lõppemist nõuetekohast taotluse kehtiva relvaloa vahetamiseks;</w:t>
      </w:r>
    </w:p>
    <w:p w:rsidR="000E26BA" w:rsidRDefault="000E26BA" w:rsidP="000E26BA">
      <w:pPr>
        <w:pStyle w:val="1111tekst"/>
        <w:numPr>
          <w:ilvl w:val="3"/>
          <w:numId w:val="1"/>
        </w:numPr>
        <w:ind w:left="1985" w:hanging="851"/>
      </w:pPr>
      <w:r>
        <w:t>kelle relvaluba on aegunud;</w:t>
      </w:r>
    </w:p>
    <w:p w:rsidR="000E26BA" w:rsidRDefault="000E26BA" w:rsidP="000E26BA">
      <w:pPr>
        <w:pStyle w:val="1111tekst"/>
        <w:numPr>
          <w:ilvl w:val="3"/>
          <w:numId w:val="1"/>
        </w:numPr>
        <w:ind w:left="1985" w:hanging="851"/>
      </w:pPr>
      <w:r>
        <w:t>kelle relvaloa kehtivus on peatatud või kehtetuks tunnistatud.</w:t>
      </w:r>
    </w:p>
    <w:p w:rsidR="000E26BA" w:rsidRDefault="000E26BA" w:rsidP="000E26BA">
      <w:pPr>
        <w:pStyle w:val="111phitekst"/>
        <w:keepNext w:val="0"/>
        <w:numPr>
          <w:ilvl w:val="2"/>
          <w:numId w:val="1"/>
        </w:numPr>
        <w:ind w:left="1134" w:hanging="708"/>
      </w:pPr>
      <w:r>
        <w:t xml:space="preserve">Tegevliige peab sooritama relvaloa vahetamisel täiendava laskekatse vastavalt punktile 13.5.2. Täiendav laskekatse loetakse sooritatuks käesoleva korra punktis 13.5.1 väljatoodud nõude täitmisel. </w:t>
      </w:r>
    </w:p>
    <w:p w:rsidR="000E26BA" w:rsidRDefault="000E26BA" w:rsidP="000E26BA">
      <w:pPr>
        <w:pStyle w:val="111phitekst"/>
        <w:keepNext w:val="0"/>
        <w:numPr>
          <w:ilvl w:val="2"/>
          <w:numId w:val="1"/>
        </w:numPr>
        <w:ind w:left="1134" w:hanging="708"/>
      </w:pPr>
      <w:r>
        <w:t>Relvaeksamit ei pea sooritama tegevväelane.</w:t>
      </w:r>
    </w:p>
    <w:p w:rsidR="000E26BA" w:rsidRDefault="000E26BA" w:rsidP="000E26BA">
      <w:pPr>
        <w:pStyle w:val="111phitekst"/>
        <w:keepNext w:val="0"/>
        <w:numPr>
          <w:ilvl w:val="2"/>
          <w:numId w:val="1"/>
        </w:numPr>
        <w:ind w:left="1134" w:hanging="708"/>
      </w:pPr>
      <w:r>
        <w:t>Kaitseliidu relvaeksam on kehtiv üks aasta, kaasaarvatud eelnenud relvaeksami korra alusel sooritatud eksam. Juhul kui tegevliige ei taotle ühe aasta jooksul alates relvaeksami sooritamisest relvaluba, peab eksami uuesti sooritama.</w:t>
      </w:r>
    </w:p>
    <w:p w:rsidR="000E26BA" w:rsidRDefault="000E26BA" w:rsidP="000E26BA">
      <w:pPr>
        <w:pStyle w:val="111phitekst"/>
        <w:keepNext w:val="0"/>
        <w:numPr>
          <w:ilvl w:val="0"/>
          <w:numId w:val="0"/>
        </w:numPr>
        <w:ind w:left="1134"/>
      </w:pPr>
    </w:p>
    <w:p w:rsidR="000E26BA" w:rsidRDefault="000E26BA" w:rsidP="000E26BA">
      <w:pPr>
        <w:pStyle w:val="Heading2"/>
        <w:keepNext w:val="0"/>
        <w:jc w:val="both"/>
        <w:rPr>
          <w:rFonts w:eastAsia="Times New Roman"/>
          <w:b/>
          <w:bCs/>
        </w:rPr>
      </w:pPr>
      <w:r>
        <w:rPr>
          <w:rFonts w:eastAsia="Times New Roman"/>
          <w:b/>
          <w:bCs/>
        </w:rPr>
        <w:t>Eksamikomisjon ja eksami vastuvõtmine</w:t>
      </w:r>
    </w:p>
    <w:p w:rsidR="000E26BA" w:rsidRDefault="000E26BA" w:rsidP="000E26BA">
      <w:pPr>
        <w:pStyle w:val="111phitekst"/>
        <w:keepNext w:val="0"/>
        <w:numPr>
          <w:ilvl w:val="2"/>
          <w:numId w:val="1"/>
        </w:numPr>
        <w:ind w:left="1134" w:hanging="708"/>
      </w:pPr>
      <w:r>
        <w:t>Eksamikomisjon moodustatakse struktuuriüksuse ülema käskkirjaga. Eksamikomisjonis on vähemalt 3 alalist liiget, kellest üks on eksamikomisjoni esimees. Komisjoni liikmetele peab olema määratud asendusliikmed.</w:t>
      </w:r>
    </w:p>
    <w:p w:rsidR="000E26BA" w:rsidRDefault="000E26BA" w:rsidP="000E26BA">
      <w:pPr>
        <w:pStyle w:val="111phitekst"/>
        <w:keepNext w:val="0"/>
        <w:numPr>
          <w:ilvl w:val="2"/>
          <w:numId w:val="1"/>
        </w:numPr>
        <w:ind w:left="1134" w:hanging="708"/>
        <w:rPr>
          <w:rFonts w:eastAsia="Times New Roman"/>
        </w:rPr>
      </w:pPr>
      <w:r>
        <w:t>Eksamikomisjoni liige peab tundma relvaseadust, Kaitseliidu seadust ja nende alusel kehtestatud õigusakte ning eksami vastuvõtmise korda.</w:t>
      </w:r>
    </w:p>
    <w:p w:rsidR="000E26BA" w:rsidRDefault="000E26BA" w:rsidP="000E26BA">
      <w:pPr>
        <w:pStyle w:val="111phitekst"/>
        <w:keepNext w:val="0"/>
        <w:numPr>
          <w:ilvl w:val="2"/>
          <w:numId w:val="1"/>
        </w:numPr>
        <w:ind w:left="1134" w:hanging="708"/>
      </w:pPr>
      <w:r>
        <w:t>Relvaeksami läbiviimise koha ja aja määrab struktuuriüksuse ülem kirjaliku otsusega, valvurite erialakursuse läbiviimisel peastaabi ülem.</w:t>
      </w:r>
    </w:p>
    <w:p w:rsidR="000E26BA" w:rsidRDefault="000E26BA" w:rsidP="000E26BA">
      <w:pPr>
        <w:pStyle w:val="111phitekst"/>
        <w:keepNext w:val="0"/>
        <w:numPr>
          <w:ilvl w:val="2"/>
          <w:numId w:val="1"/>
        </w:numPr>
        <w:ind w:left="1134" w:hanging="708"/>
      </w:pPr>
      <w:r>
        <w:t>Relvaeksamil ei ole lubatud kasutada abivahendeid (seehulgas elektroonilisi vahendeid) ega kõrvaliste isikute abi. Kui eksamineeritav rikub eksamil kehtivat korda, eksam katkestatakse ning loetakse mittesooritatuks.</w:t>
      </w:r>
    </w:p>
    <w:p w:rsidR="000E26BA" w:rsidRDefault="000E26BA" w:rsidP="000E26BA">
      <w:pPr>
        <w:pStyle w:val="111phitekst"/>
        <w:keepNext w:val="0"/>
        <w:numPr>
          <w:ilvl w:val="2"/>
          <w:numId w:val="1"/>
        </w:numPr>
        <w:ind w:left="1134" w:hanging="708"/>
      </w:pPr>
      <w:r>
        <w:t>Relvaeksami alguses tutvustatakse eksami läbiviimise korda, lasketiirus lasketiiru sisekorraeeskirja ja ohutusnõudeid.</w:t>
      </w:r>
    </w:p>
    <w:p w:rsidR="000E26BA" w:rsidRDefault="000E26BA" w:rsidP="000E26BA">
      <w:pPr>
        <w:pStyle w:val="111phitekst"/>
        <w:keepNext w:val="0"/>
        <w:numPr>
          <w:ilvl w:val="0"/>
          <w:numId w:val="0"/>
        </w:numPr>
        <w:ind w:left="1134"/>
      </w:pPr>
    </w:p>
    <w:p w:rsidR="000E26BA" w:rsidRDefault="000E26BA" w:rsidP="000E26BA">
      <w:pPr>
        <w:pStyle w:val="Heading2"/>
        <w:keepNext w:val="0"/>
        <w:jc w:val="both"/>
        <w:rPr>
          <w:rFonts w:eastAsia="Times New Roman"/>
          <w:b/>
          <w:bCs/>
        </w:rPr>
      </w:pPr>
      <w:r>
        <w:rPr>
          <w:rFonts w:eastAsia="Times New Roman"/>
          <w:b/>
          <w:bCs/>
        </w:rPr>
        <w:t>Relvaeksamile ilmumise nõuded</w:t>
      </w:r>
    </w:p>
    <w:p w:rsidR="000E26BA" w:rsidRDefault="000E26BA" w:rsidP="000E26BA">
      <w:pPr>
        <w:pStyle w:val="111phitekst"/>
        <w:keepNext w:val="0"/>
        <w:numPr>
          <w:ilvl w:val="2"/>
          <w:numId w:val="1"/>
        </w:numPr>
        <w:ind w:left="1134" w:hanging="708"/>
      </w:pPr>
      <w:r>
        <w:t>Relvaeksamile ilmunul peab olema kaasas Kaitseliidu liikmekaart (välja arvatud valvurite eriala kursusel, kui malev ei ole veel väljastanud tegevliikmele liikmekaarti).</w:t>
      </w:r>
    </w:p>
    <w:p w:rsidR="000E26BA" w:rsidRDefault="000E26BA" w:rsidP="000E26BA">
      <w:pPr>
        <w:pStyle w:val="111phitekst"/>
        <w:keepNext w:val="0"/>
        <w:numPr>
          <w:ilvl w:val="2"/>
          <w:numId w:val="1"/>
        </w:numPr>
        <w:ind w:left="1134" w:hanging="708"/>
        <w:rPr>
          <w:rFonts w:eastAsia="Times New Roman"/>
        </w:rPr>
      </w:pPr>
      <w:r>
        <w:t>Relvaeksamile ilmunu peab olema läbinud relvaõppe relvale, millega viiakse läbi relvaeksamit. Relvaõpe peab olema läbitud vastavalt Kaitseväe ja Kaitseliidu laskeväljaõppe eeskirjas ettenähtud korrale.</w:t>
      </w:r>
    </w:p>
    <w:p w:rsidR="000E26BA" w:rsidRDefault="000E26BA" w:rsidP="000E26BA">
      <w:pPr>
        <w:pStyle w:val="111phitekst"/>
        <w:keepNext w:val="0"/>
        <w:numPr>
          <w:ilvl w:val="2"/>
          <w:numId w:val="1"/>
        </w:numPr>
        <w:ind w:left="1134" w:hanging="708"/>
      </w:pPr>
      <w:r>
        <w:t>Relvaeksami sooritamisele peab ilmuma välivormis (välja arvatud juhul kui struktuuriüksus ei ole väljastanud tegevliikmele välivormi).</w:t>
      </w:r>
    </w:p>
    <w:p w:rsidR="000E26BA" w:rsidRDefault="000E26BA" w:rsidP="000E26BA">
      <w:pPr>
        <w:pStyle w:val="111phitekst"/>
        <w:keepNext w:val="0"/>
        <w:numPr>
          <w:ilvl w:val="2"/>
          <w:numId w:val="2"/>
        </w:numPr>
        <w:ind w:left="1134" w:hanging="708"/>
      </w:pPr>
      <w:r>
        <w:t>Laskekatsel lahingvarustuse kasutamise vajalikkuse otsustab eksamikomisjon. Kui tegevliikmele ei ole lahingvarustust ette nähtud või väljastatud, peab eksami komisjon tagama lahingvarustuse eksamiks harjutamiseks ja laskekatse sooritamiseks.</w:t>
      </w:r>
    </w:p>
    <w:p w:rsidR="000E26BA" w:rsidRDefault="000E26BA" w:rsidP="000E26BA">
      <w:pPr>
        <w:pStyle w:val="111phitekst"/>
        <w:keepNext w:val="0"/>
        <w:numPr>
          <w:ilvl w:val="0"/>
          <w:numId w:val="0"/>
        </w:numPr>
        <w:ind w:left="1134"/>
      </w:pPr>
    </w:p>
    <w:p w:rsidR="000E26BA" w:rsidRDefault="000E26BA" w:rsidP="000E26BA">
      <w:pPr>
        <w:pStyle w:val="Heading2"/>
        <w:keepNext w:val="0"/>
        <w:jc w:val="both"/>
        <w:rPr>
          <w:rFonts w:eastAsia="Times New Roman"/>
          <w:b/>
          <w:bCs/>
        </w:rPr>
      </w:pPr>
      <w:r>
        <w:rPr>
          <w:rFonts w:eastAsia="Times New Roman"/>
          <w:b/>
          <w:bCs/>
        </w:rPr>
        <w:t>Relvaeksami teooriaeksam</w:t>
      </w:r>
    </w:p>
    <w:p w:rsidR="000E26BA" w:rsidRDefault="000E26BA" w:rsidP="000E26BA">
      <w:pPr>
        <w:pStyle w:val="111phitekst"/>
        <w:keepNext w:val="0"/>
        <w:numPr>
          <w:ilvl w:val="2"/>
          <w:numId w:val="1"/>
        </w:numPr>
        <w:ind w:left="1134" w:hanging="708"/>
      </w:pPr>
      <w:r>
        <w:t>Teooriaeksamiks kasutatakse küsimusi valikvastustega vastavalt lisale nr 11. Igal eksami variandil on kümme valikvastustega küsimust, mille igale küsimusele on ainult üks õige vastus.</w:t>
      </w:r>
    </w:p>
    <w:p w:rsidR="000E26BA" w:rsidRDefault="000E26BA" w:rsidP="000E26BA">
      <w:pPr>
        <w:pStyle w:val="111phitekst"/>
        <w:keepNext w:val="0"/>
        <w:numPr>
          <w:ilvl w:val="2"/>
          <w:numId w:val="1"/>
        </w:numPr>
        <w:ind w:left="1134" w:hanging="708"/>
        <w:rPr>
          <w:rFonts w:eastAsia="Times New Roman"/>
        </w:rPr>
      </w:pPr>
      <w:r>
        <w:t>Teooriaeksamil kontrollitakse eksamineeritava teadmisi järgmistes valdkondades:</w:t>
      </w:r>
    </w:p>
    <w:p w:rsidR="000E26BA" w:rsidRDefault="000E26BA" w:rsidP="000E26BA">
      <w:pPr>
        <w:pStyle w:val="Heading4"/>
        <w:keepNext w:val="0"/>
        <w:jc w:val="both"/>
        <w:rPr>
          <w:rFonts w:eastAsia="Times New Roman"/>
        </w:rPr>
      </w:pPr>
      <w:r>
        <w:rPr>
          <w:rFonts w:eastAsia="Times New Roman"/>
        </w:rPr>
        <w:t>Kaitseliidu seaduse, relvaseaduse ja nende alusel kehtestatud õigusaktide tundmine, Kaitseliidu relva käitlemine ja kasutamine;</w:t>
      </w:r>
    </w:p>
    <w:p w:rsidR="000E26BA" w:rsidRDefault="000E26BA" w:rsidP="000E26BA">
      <w:pPr>
        <w:pStyle w:val="Heading4"/>
        <w:keepNext w:val="0"/>
        <w:jc w:val="both"/>
        <w:rPr>
          <w:rFonts w:eastAsia="Times New Roman"/>
        </w:rPr>
      </w:pPr>
      <w:r>
        <w:rPr>
          <w:rFonts w:eastAsia="Times New Roman"/>
        </w:rPr>
        <w:t>ohutusnõuete tundmine;</w:t>
      </w:r>
    </w:p>
    <w:p w:rsidR="000E26BA" w:rsidRDefault="000E26BA" w:rsidP="000E26BA">
      <w:pPr>
        <w:pStyle w:val="Heading4"/>
        <w:keepNext w:val="0"/>
        <w:jc w:val="both"/>
        <w:rPr>
          <w:rFonts w:eastAsia="Times New Roman"/>
        </w:rPr>
      </w:pPr>
      <w:r>
        <w:rPr>
          <w:rFonts w:eastAsia="Times New Roman"/>
        </w:rPr>
        <w:t>vastutus Kaitseliidu seaduse ja relvaseaduse ning nende alusel kehtestatud õigusaktides sätestatud nõuete rikkumise eest;</w:t>
      </w:r>
    </w:p>
    <w:p w:rsidR="000E26BA" w:rsidRDefault="000E26BA" w:rsidP="000E26BA">
      <w:pPr>
        <w:pStyle w:val="111phitekst"/>
        <w:keepNext w:val="0"/>
        <w:numPr>
          <w:ilvl w:val="2"/>
          <w:numId w:val="1"/>
        </w:numPr>
        <w:ind w:left="1134" w:hanging="708"/>
      </w:pPr>
      <w:r>
        <w:t>Teooriaeksami sooritamiseks on aega 30 minutit. Teooriaeksam loetakse sooritatuks, kui eksamineeritav on vastanud testi kümnest küsimusest õigesti vähemalt kaheksale küsimusele. Ettenähtud aja jooksul vastamata jäänud küsimused loetakse valesti vastatuks.</w:t>
      </w:r>
    </w:p>
    <w:p w:rsidR="000E26BA" w:rsidRDefault="000E26BA" w:rsidP="000E26BA">
      <w:pPr>
        <w:pStyle w:val="111phitekst"/>
        <w:keepNext w:val="0"/>
        <w:numPr>
          <w:ilvl w:val="2"/>
          <w:numId w:val="1"/>
        </w:numPr>
        <w:ind w:left="1134" w:hanging="708"/>
        <w:rPr>
          <w:rFonts w:eastAsia="Times New Roman"/>
        </w:rPr>
      </w:pPr>
      <w:r>
        <w:t>Teooriaeksami tulemusest teatatakse eksamineeritavale suuliselt kohe pärast vastuste kontrollimist ja see fikseeritakse eksamiprotokollis.</w:t>
      </w:r>
    </w:p>
    <w:p w:rsidR="000E26BA" w:rsidRDefault="000E26BA" w:rsidP="000E26BA">
      <w:pPr>
        <w:pStyle w:val="111phitekst"/>
        <w:keepNext w:val="0"/>
        <w:numPr>
          <w:ilvl w:val="2"/>
          <w:numId w:val="1"/>
        </w:numPr>
        <w:ind w:left="1134" w:hanging="708"/>
      </w:pPr>
      <w:r>
        <w:t>Eksamineeritavat, kes teooriaeksamit ei soorita, laskekatsele ei lubata.</w:t>
      </w:r>
    </w:p>
    <w:p w:rsidR="000E26BA" w:rsidRDefault="000E26BA" w:rsidP="000E26BA">
      <w:pPr>
        <w:pStyle w:val="111phitekst"/>
        <w:keepNext w:val="0"/>
        <w:numPr>
          <w:ilvl w:val="0"/>
          <w:numId w:val="0"/>
        </w:numPr>
        <w:ind w:left="1134"/>
      </w:pPr>
    </w:p>
    <w:p w:rsidR="000E26BA" w:rsidRDefault="000E26BA" w:rsidP="000E26BA">
      <w:pPr>
        <w:pStyle w:val="Heading2"/>
        <w:keepNext w:val="0"/>
        <w:jc w:val="both"/>
        <w:rPr>
          <w:rFonts w:eastAsia="Times New Roman"/>
          <w:b/>
          <w:bCs/>
        </w:rPr>
      </w:pPr>
      <w:r>
        <w:rPr>
          <w:rFonts w:eastAsia="Times New Roman"/>
          <w:b/>
          <w:bCs/>
        </w:rPr>
        <w:t>Relvaeksami laskekatse</w:t>
      </w:r>
    </w:p>
    <w:p w:rsidR="000E26BA" w:rsidRDefault="000E26BA" w:rsidP="000E26BA">
      <w:pPr>
        <w:pStyle w:val="111phitekst"/>
        <w:keepNext w:val="0"/>
        <w:numPr>
          <w:ilvl w:val="2"/>
          <w:numId w:val="1"/>
        </w:numPr>
        <w:ind w:left="1134" w:hanging="708"/>
      </w:pPr>
      <w:r>
        <w:t>Relvaeksami laskekatse (sh täiendav laskekatse relvaloa vahetamisel) loetakse sooritatuks tegevliikmel, kes:</w:t>
      </w:r>
    </w:p>
    <w:p w:rsidR="000E26BA" w:rsidRDefault="000E26BA" w:rsidP="000E26BA">
      <w:pPr>
        <w:pStyle w:val="Heading4"/>
        <w:keepNext w:val="0"/>
        <w:jc w:val="both"/>
        <w:rPr>
          <w:rFonts w:eastAsia="Times New Roman"/>
        </w:rPr>
      </w:pPr>
      <w:r>
        <w:rPr>
          <w:rFonts w:eastAsia="Times New Roman"/>
        </w:rPr>
        <w:t>On viimase aasta jooksul sooritanud sama liiki relvale Kaitseväe laskeväljaõppe eeskirjas ettenähtud korras esmase laskeoskustaseme testi (nr 2) või lahinglaskeharjutuseks valmisoleku testi (nr 3). Kehtib testi protokolli alusel;</w:t>
      </w:r>
    </w:p>
    <w:p w:rsidR="000E26BA" w:rsidRDefault="000E26BA" w:rsidP="000E26BA">
      <w:pPr>
        <w:pStyle w:val="Heading4"/>
        <w:keepNext w:val="0"/>
        <w:jc w:val="both"/>
        <w:rPr>
          <w:rFonts w:eastAsia="Times New Roman"/>
        </w:rPr>
      </w:pPr>
      <w:r>
        <w:rPr>
          <w:rFonts w:eastAsia="Times New Roman"/>
        </w:rPr>
        <w:t>On viimase aasta jooksul sooritanud sama liiki relvale valvuri erialakursuse raames väljaõppekavas ettenähtud relvade ohutus- ja laskeoskuse testid või täiendava laskeoskustesti. Kehtib valvuri erialakursuse tunnistuse või laskeoskustesti protokolli alusel;</w:t>
      </w:r>
    </w:p>
    <w:p w:rsidR="000E26BA" w:rsidRDefault="000E26BA" w:rsidP="000E26BA">
      <w:pPr>
        <w:pStyle w:val="Heading4"/>
        <w:keepNext w:val="0"/>
        <w:jc w:val="both"/>
        <w:rPr>
          <w:rFonts w:eastAsia="Times New Roman"/>
        </w:rPr>
      </w:pPr>
      <w:r>
        <w:rPr>
          <w:rFonts w:eastAsia="Times New Roman"/>
        </w:rPr>
        <w:t>On viimase aasta jooksul sooritanud sama liiki relvale laskekatse Politsei- ja Piirivalveameti relvaeksamil või täiendava laskekatse relvaloa vahetamisel. Kehtib PPA laskekatse protokolli alusel (sh digitaalne).</w:t>
      </w:r>
    </w:p>
    <w:p w:rsidR="000E26BA" w:rsidRDefault="000E26BA" w:rsidP="000E26BA">
      <w:pPr>
        <w:pStyle w:val="1111tekst"/>
        <w:numPr>
          <w:ilvl w:val="3"/>
          <w:numId w:val="1"/>
        </w:numPr>
        <w:ind w:left="2410" w:hanging="1134"/>
      </w:pPr>
      <w:r>
        <w:lastRenderedPageBreak/>
        <w:t>On viimase aasta jooksul täitnud sama liiki relvale Kaitseliidu kütiklassi normi. Kehtib kütiklassi andmise käskkirja, diplomi või võistlusprotokolli alusel.</w:t>
      </w:r>
    </w:p>
    <w:p w:rsidR="000E26BA" w:rsidRDefault="000E26BA" w:rsidP="000E26BA">
      <w:pPr>
        <w:pStyle w:val="1111tekst"/>
        <w:numPr>
          <w:ilvl w:val="3"/>
          <w:numId w:val="1"/>
        </w:numPr>
        <w:ind w:left="2410" w:hanging="1134"/>
        <w:rPr>
          <w:rFonts w:eastAsia="Times New Roman"/>
        </w:rPr>
      </w:pPr>
      <w:r>
        <w:t>Omab relvaloa taotlemisel kehtivat laskeinstruktori litsentsi. Kehtib litsentsi ettenäitamisel.</w:t>
      </w:r>
    </w:p>
    <w:p w:rsidR="000E26BA" w:rsidRDefault="000E26BA" w:rsidP="000E26BA">
      <w:pPr>
        <w:pStyle w:val="1111tekst"/>
        <w:numPr>
          <w:ilvl w:val="3"/>
          <w:numId w:val="1"/>
        </w:numPr>
        <w:ind w:left="2410" w:hanging="1134"/>
      </w:pPr>
      <w:r>
        <w:t>On aktiivne laskespordiklubi liige ja on osalenud viimase aasta jooksul laskevõistlusel. Kehtib võistlusprotokolli ettenäitamisel, mis on allkirjastatud laskespordiklubi juhatuse liikme poolt või avalikust allikast kättesaadava võistlusprotokolli viitena.</w:t>
      </w:r>
    </w:p>
    <w:p w:rsidR="000E26BA" w:rsidRDefault="000E26BA" w:rsidP="000E26BA">
      <w:pPr>
        <w:pStyle w:val="111phitekst"/>
        <w:keepNext w:val="0"/>
        <w:numPr>
          <w:ilvl w:val="2"/>
          <w:numId w:val="1"/>
        </w:numPr>
        <w:ind w:left="1134" w:hanging="708"/>
      </w:pPr>
      <w:r>
        <w:t>Laskekatse toimub kahes osas relvaliigile (relvaliikidele), millele relvaluba taotletakse:</w:t>
      </w:r>
    </w:p>
    <w:p w:rsidR="000E26BA" w:rsidRDefault="000E26BA" w:rsidP="000E26BA">
      <w:pPr>
        <w:pStyle w:val="Heading4"/>
        <w:keepNext w:val="0"/>
        <w:jc w:val="both"/>
        <w:rPr>
          <w:rFonts w:eastAsia="Times New Roman"/>
        </w:rPr>
      </w:pPr>
      <w:r>
        <w:rPr>
          <w:rFonts w:eastAsia="Times New Roman"/>
        </w:rPr>
        <w:t xml:space="preserve">Esimeses osas kontrollitakse eksamineeritava oskusi relva ohutul käsitsemisel. Hindamise aluseks on ohutu relvakäsitsemise testi kriteeriumid vastavalt Kaitseväe ja Kaitseliidu laskeväljaõppe eeskirjale (test nr 1). </w:t>
      </w:r>
    </w:p>
    <w:p w:rsidR="000E26BA" w:rsidRDefault="000E26BA" w:rsidP="000E26BA">
      <w:pPr>
        <w:pStyle w:val="Heading4"/>
        <w:keepNext w:val="0"/>
        <w:jc w:val="both"/>
        <w:rPr>
          <w:rFonts w:eastAsia="Times New Roman"/>
        </w:rPr>
      </w:pPr>
      <w:r>
        <w:rPr>
          <w:rFonts w:eastAsia="Times New Roman"/>
        </w:rPr>
        <w:t>Teine osa on laskmine relvaliigist, mida eksamineeritav soovib soetada või mille kandmise luba ta taotleb. Kui eksamineeritav ei käsitse esimeses või teises osas relva õigesti, teeb seda ebakindlalt või rikub ohutusnõudeid, laskekatse lõpetatakse ja loetakse mittesooritatuks.</w:t>
      </w:r>
    </w:p>
    <w:p w:rsidR="000E26BA" w:rsidRDefault="000E26BA" w:rsidP="000E26BA">
      <w:pPr>
        <w:pStyle w:val="1111tekst"/>
        <w:numPr>
          <w:ilvl w:val="3"/>
          <w:numId w:val="1"/>
        </w:numPr>
        <w:ind w:left="2410" w:hanging="1134"/>
      </w:pPr>
      <w:r>
        <w:t>Laskekatse esimest ja teist osa võib sooritada kahes moodulis, kuid ajaline vahe ei või olla suurem kui 3 kuud.</w:t>
      </w:r>
    </w:p>
    <w:p w:rsidR="000E26BA" w:rsidRDefault="000E26BA" w:rsidP="000E26BA">
      <w:pPr>
        <w:pStyle w:val="111phitekst"/>
        <w:keepNext w:val="0"/>
        <w:numPr>
          <w:ilvl w:val="2"/>
          <w:numId w:val="1"/>
        </w:numPr>
        <w:ind w:left="1134" w:hanging="708"/>
        <w:rPr>
          <w:rFonts w:eastAsia="Times New Roman"/>
        </w:rPr>
      </w:pPr>
      <w:r>
        <w:t>Relvaeksami laskekatset viiakse läbi kolme liiki relvadele:</w:t>
      </w:r>
    </w:p>
    <w:p w:rsidR="000E26BA" w:rsidRDefault="000E26BA" w:rsidP="000E26BA">
      <w:pPr>
        <w:pStyle w:val="Heading4"/>
        <w:keepNext w:val="0"/>
        <w:jc w:val="both"/>
        <w:rPr>
          <w:rFonts w:eastAsia="Times New Roman"/>
        </w:rPr>
      </w:pPr>
      <w:r>
        <w:rPr>
          <w:rFonts w:eastAsia="Times New Roman"/>
        </w:rPr>
        <w:t xml:space="preserve">püss – tulirelv, mille </w:t>
      </w:r>
      <w:proofErr w:type="spellStart"/>
      <w:r>
        <w:rPr>
          <w:rFonts w:eastAsia="Times New Roman"/>
        </w:rPr>
        <w:t>üldpikkus</w:t>
      </w:r>
      <w:proofErr w:type="spellEnd"/>
      <w:r>
        <w:rPr>
          <w:rFonts w:eastAsia="Times New Roman"/>
        </w:rPr>
        <w:t xml:space="preserve"> on üle 600 mm ja relvaraua (relvaraudade) pikkus üle 300 mm;</w:t>
      </w:r>
    </w:p>
    <w:p w:rsidR="000E26BA" w:rsidRDefault="000E26BA" w:rsidP="000E26BA">
      <w:pPr>
        <w:pStyle w:val="Heading4"/>
        <w:keepNext w:val="0"/>
        <w:jc w:val="both"/>
        <w:rPr>
          <w:rFonts w:eastAsia="Times New Roman"/>
        </w:rPr>
      </w:pPr>
      <w:r>
        <w:rPr>
          <w:rFonts w:eastAsia="Times New Roman"/>
        </w:rPr>
        <w:t xml:space="preserve">püstol – tulirelv, mille </w:t>
      </w:r>
      <w:proofErr w:type="spellStart"/>
      <w:r>
        <w:rPr>
          <w:rFonts w:eastAsia="Times New Roman"/>
        </w:rPr>
        <w:t>üldpikkus</w:t>
      </w:r>
      <w:proofErr w:type="spellEnd"/>
      <w:r>
        <w:rPr>
          <w:rFonts w:eastAsia="Times New Roman"/>
        </w:rPr>
        <w:t xml:space="preserve"> on kuni 600 mm (kaasa arvatud) ja relvaraua pikkus kuni 300 mm (kaasa arvatud) ning mille padrunid võivad padrunisalves paikneda ühes või mitmes reas;</w:t>
      </w:r>
    </w:p>
    <w:p w:rsidR="000E26BA" w:rsidRDefault="000E26BA" w:rsidP="000E26BA">
      <w:pPr>
        <w:pStyle w:val="Heading4"/>
        <w:keepNext w:val="0"/>
        <w:jc w:val="both"/>
        <w:rPr>
          <w:rFonts w:eastAsia="Times New Roman"/>
        </w:rPr>
      </w:pPr>
      <w:r>
        <w:rPr>
          <w:rFonts w:eastAsia="Times New Roman"/>
        </w:rPr>
        <w:t xml:space="preserve">revolver – trumliga tulirelv, mille </w:t>
      </w:r>
      <w:proofErr w:type="spellStart"/>
      <w:r>
        <w:rPr>
          <w:rFonts w:eastAsia="Times New Roman"/>
        </w:rPr>
        <w:t>üldpikkus</w:t>
      </w:r>
      <w:proofErr w:type="spellEnd"/>
      <w:r>
        <w:rPr>
          <w:rFonts w:eastAsia="Times New Roman"/>
        </w:rPr>
        <w:t xml:space="preserve"> on kuni 600 mm (kaasa arvatud) ja relvaraua pikkus kuni 300 mm (kaasa arvatud) ning mille trummel on nii padrunisalveks kui ka padrunipesaks.</w:t>
      </w:r>
    </w:p>
    <w:p w:rsidR="000E26BA" w:rsidRDefault="000E26BA" w:rsidP="000E26BA">
      <w:pPr>
        <w:rPr>
          <w:lang w:val="en-US"/>
        </w:rPr>
      </w:pPr>
    </w:p>
    <w:p w:rsidR="000E26BA" w:rsidRDefault="000E26BA" w:rsidP="000E26BA">
      <w:pPr>
        <w:rPr>
          <w:lang w:val="en-US"/>
        </w:rPr>
      </w:pPr>
    </w:p>
    <w:p w:rsidR="000E26BA" w:rsidRDefault="000E26BA" w:rsidP="000E26BA">
      <w:pPr>
        <w:rPr>
          <w:lang w:val="en-US"/>
        </w:rPr>
      </w:pPr>
    </w:p>
    <w:p w:rsidR="000E26BA" w:rsidRDefault="000E26BA" w:rsidP="000E26BA">
      <w:pPr>
        <w:pStyle w:val="111phitekst"/>
        <w:keepNext w:val="0"/>
        <w:numPr>
          <w:ilvl w:val="2"/>
          <w:numId w:val="1"/>
        </w:numPr>
        <w:ind w:left="1134" w:hanging="708"/>
      </w:pPr>
      <w:r>
        <w:t>Erinevat liiki relvade korral sooritatakse laskekatsed alljärgnevalt:</w:t>
      </w:r>
    </w:p>
    <w:p w:rsidR="000E26BA" w:rsidRDefault="000E26BA" w:rsidP="000E26BA">
      <w:pPr>
        <w:pStyle w:val="Heading4"/>
        <w:keepNext w:val="0"/>
        <w:jc w:val="both"/>
        <w:rPr>
          <w:rFonts w:eastAsia="Times New Roman"/>
        </w:rPr>
      </w:pPr>
      <w:r>
        <w:rPr>
          <w:rFonts w:eastAsia="Times New Roman"/>
        </w:rPr>
        <w:t>Püssist lastakse lamades asendis 100 meetri kauguselt elektroonilisse ringmärki või märklehte. Püstolist ja revolvrist lastakse püsti asendis 25ne meetri kauguselt elektroonilisse ringmärki või märklehte. Alla 63,5 millimeetri pikkuse relvarauaga relvast lastakse püsti asendis 10ne meetri kauguselt märklehte. Laskekatsel kasutatakse märklehte nr 4 (roheline ringidega rinnakuju) või ISSF püstoli 25/50m märklehte.</w:t>
      </w:r>
    </w:p>
    <w:p w:rsidR="000E26BA" w:rsidRDefault="000E26BA" w:rsidP="000E26BA">
      <w:pPr>
        <w:pStyle w:val="Heading4"/>
        <w:keepNext w:val="0"/>
        <w:jc w:val="both"/>
        <w:rPr>
          <w:rFonts w:eastAsia="Times New Roman"/>
        </w:rPr>
      </w:pPr>
      <w:r>
        <w:rPr>
          <w:rFonts w:eastAsia="Times New Roman"/>
        </w:rPr>
        <w:t>Laskekatsel kasutatakse maleva põhirelvastuses olevat automaatrelva ja püstolit. Laskekatsel tagab eksami läbiviija relvad, laskemoona, märklehed ning kuulmis- ja nägemiskaitsed.</w:t>
      </w:r>
    </w:p>
    <w:p w:rsidR="000E26BA" w:rsidRDefault="000E26BA" w:rsidP="000E26BA">
      <w:pPr>
        <w:pStyle w:val="Heading4"/>
        <w:keepNext w:val="0"/>
        <w:jc w:val="both"/>
        <w:rPr>
          <w:rFonts w:eastAsia="Times New Roman"/>
        </w:rPr>
      </w:pPr>
      <w:r>
        <w:rPr>
          <w:rFonts w:eastAsia="Times New Roman"/>
        </w:rPr>
        <w:t>Igal laskekatsel on võimalik lasta kuni 9 (3x3) proovilasku ja 3 arvestuslikku lasku eksami sooritamiseks. Proovilasud ei ole kohustuslikud.</w:t>
      </w:r>
    </w:p>
    <w:p w:rsidR="000E26BA" w:rsidRDefault="000E26BA" w:rsidP="000E26BA">
      <w:pPr>
        <w:pStyle w:val="Heading4"/>
        <w:keepNext w:val="0"/>
        <w:jc w:val="both"/>
        <w:rPr>
          <w:rFonts w:eastAsia="Times New Roman"/>
        </w:rPr>
      </w:pPr>
      <w:r>
        <w:rPr>
          <w:rFonts w:eastAsia="Times New Roman"/>
        </w:rPr>
        <w:t xml:space="preserve">Laskekatse loetakse sooritatuks, kui kõik 3 arvestuslikku lasku on tabanud  märklehe nr 4 rinnakuju rohelist osa mis jääb äärmise 500 </w:t>
      </w:r>
      <w:r>
        <w:rPr>
          <w:rFonts w:eastAsia="Times New Roman"/>
        </w:rPr>
        <w:lastRenderedPageBreak/>
        <w:t>mm ringi sisse või ISSF püstoli 25/50m märklehe äärmise 500 mm ringi sisse.</w:t>
      </w:r>
    </w:p>
    <w:p w:rsidR="000E26BA" w:rsidRDefault="000E26BA" w:rsidP="000E26BA">
      <w:pPr>
        <w:jc w:val="both"/>
        <w:rPr>
          <w:lang w:val="en-US"/>
        </w:rPr>
      </w:pPr>
    </w:p>
    <w:p w:rsidR="000E26BA" w:rsidRDefault="000E26BA" w:rsidP="000E26BA">
      <w:pPr>
        <w:pStyle w:val="Heading2"/>
        <w:keepNext w:val="0"/>
        <w:jc w:val="both"/>
        <w:rPr>
          <w:rFonts w:eastAsia="Times New Roman"/>
          <w:b/>
          <w:bCs/>
        </w:rPr>
      </w:pPr>
      <w:r>
        <w:rPr>
          <w:rFonts w:eastAsia="Times New Roman"/>
          <w:b/>
          <w:bCs/>
        </w:rPr>
        <w:t>Relvaeksami lõpetamine</w:t>
      </w:r>
    </w:p>
    <w:p w:rsidR="000E26BA" w:rsidRDefault="000E26BA" w:rsidP="000E26BA">
      <w:pPr>
        <w:pStyle w:val="111phitekst"/>
        <w:keepNext w:val="0"/>
        <w:numPr>
          <w:ilvl w:val="2"/>
          <w:numId w:val="1"/>
        </w:numPr>
        <w:ind w:left="1134" w:hanging="708"/>
      </w:pPr>
      <w:r>
        <w:t>Eksam loetakse sooritatuks, kui teooriaeksami ja laskekatse tulemus on positiivne.</w:t>
      </w:r>
    </w:p>
    <w:p w:rsidR="000E26BA" w:rsidRDefault="000E26BA" w:rsidP="000E26BA">
      <w:pPr>
        <w:pStyle w:val="111phitekst"/>
        <w:keepNext w:val="0"/>
        <w:numPr>
          <w:ilvl w:val="2"/>
          <w:numId w:val="1"/>
        </w:numPr>
        <w:ind w:left="1134" w:hanging="708"/>
        <w:rPr>
          <w:rFonts w:eastAsia="Times New Roman"/>
        </w:rPr>
      </w:pPr>
      <w:r>
        <w:t>Eksamitulemuse kohta vormistatakse protokoll, millele kirjutavad alla kõik eksami vastu võtnud komisjoni liikmed. Protokolli alusel kinnitab maleva pealik käskkirjaga eksamite tulemused ja tehakse teatavaks tegevliikmetele. Peastaabi eksamikomisjoni protokolli kinnitab peastaabi ülem.</w:t>
      </w:r>
    </w:p>
    <w:p w:rsidR="000E26BA" w:rsidRDefault="000E26BA" w:rsidP="000E26BA">
      <w:pPr>
        <w:pStyle w:val="111phitekst"/>
        <w:keepNext w:val="0"/>
        <w:numPr>
          <w:ilvl w:val="2"/>
          <w:numId w:val="1"/>
        </w:numPr>
        <w:ind w:left="1134" w:hanging="708"/>
      </w:pPr>
      <w:r>
        <w:t>Eksami käigus tekkinud vaidlustused lahendab eksamikomisjoni esimees.</w:t>
      </w:r>
    </w:p>
    <w:p w:rsidR="000E26BA" w:rsidRDefault="000E26BA" w:rsidP="000E26BA">
      <w:pPr>
        <w:pStyle w:val="111phitekst"/>
        <w:keepNext w:val="0"/>
        <w:numPr>
          <w:ilvl w:val="2"/>
          <w:numId w:val="1"/>
        </w:numPr>
        <w:ind w:left="1134" w:hanging="708"/>
        <w:rPr>
          <w:caps/>
          <w:sz w:val="24"/>
          <w:szCs w:val="24"/>
        </w:rPr>
      </w:pPr>
      <w:r>
        <w:t>Teooriaeksami või laskekatse tulemusega mittenõustumisel võib esitada Kaitseliidule vaide haldusmenetluse seaduses sätestatud korras 30 päeva jooksul tulemuse teadasaamisest arvates. Vaideotsusega mittenõustumisel võib esitada halduskohtule kaebuse.</w:t>
      </w:r>
    </w:p>
    <w:p w:rsidR="00092623" w:rsidRDefault="00092623"/>
    <w:sectPr w:rsidR="00092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F058B"/>
    <w:multiLevelType w:val="multilevel"/>
    <w:tmpl w:val="CFC2FDFE"/>
    <w:lvl w:ilvl="0">
      <w:start w:val="1"/>
      <w:numFmt w:val="decimal"/>
      <w:pStyle w:val="Heading1"/>
      <w:lvlText w:val="%1."/>
      <w:lvlJc w:val="left"/>
      <w:pPr>
        <w:ind w:left="432" w:hanging="432"/>
      </w:pPr>
      <w:rPr>
        <w:rFonts w:ascii="Arial Bold" w:hAnsi="Arial Bold" w:hint="default"/>
        <w:b/>
        <w:i w:val="0"/>
        <w:caps/>
        <w:sz w:val="24"/>
      </w:rPr>
    </w:lvl>
    <w:lvl w:ilvl="1">
      <w:start w:val="1"/>
      <w:numFmt w:val="decimal"/>
      <w:pStyle w:val="Heading2"/>
      <w:lvlText w:val="%1.%2."/>
      <w:lvlJc w:val="left"/>
      <w:pPr>
        <w:ind w:left="1134" w:hanging="680"/>
      </w:pPr>
      <w:rPr>
        <w:rFonts w:ascii="Arial" w:hAnsi="Arial" w:cs="Times New Roman" w:hint="default"/>
        <w:b w:val="0"/>
        <w:i w:val="0"/>
        <w:sz w:val="22"/>
      </w:rPr>
    </w:lvl>
    <w:lvl w:ilvl="2">
      <w:start w:val="1"/>
      <w:numFmt w:val="decimal"/>
      <w:pStyle w:val="Heading3"/>
      <w:lvlText w:val="%1.%2.%3."/>
      <w:lvlJc w:val="left"/>
      <w:pPr>
        <w:ind w:left="7003" w:hanging="907"/>
      </w:pPr>
      <w:rPr>
        <w:rFonts w:ascii="Arial" w:hAnsi="Arial" w:cs="Times New Roman" w:hint="default"/>
        <w:color w:val="auto"/>
        <w:sz w:val="22"/>
      </w:rPr>
    </w:lvl>
    <w:lvl w:ilvl="3">
      <w:start w:val="1"/>
      <w:numFmt w:val="decimal"/>
      <w:pStyle w:val="Heading4"/>
      <w:lvlText w:val="%1.%2.%3.%4."/>
      <w:lvlJc w:val="left"/>
      <w:pPr>
        <w:ind w:left="2325" w:hanging="1021"/>
      </w:pPr>
      <w:rPr>
        <w:rFonts w:ascii="Arial" w:hAnsi="Arial" w:cs="Times New Roman" w:hint="default"/>
        <w:strike w:val="0"/>
        <w:dstrike w:val="0"/>
        <w:sz w:val="22"/>
        <w:u w:val="none" w:color="000000"/>
        <w:effect w:val="none"/>
      </w:rPr>
    </w:lvl>
    <w:lvl w:ilvl="4">
      <w:start w:val="1"/>
      <w:numFmt w:val="decimal"/>
      <w:pStyle w:val="Heading5"/>
      <w:lvlText w:val="%1.%2.%3.%4.%5."/>
      <w:lvlJc w:val="left"/>
      <w:pPr>
        <w:ind w:left="4877" w:hanging="1191"/>
      </w:pPr>
      <w:rPr>
        <w:rFonts w:ascii="Arial" w:hAnsi="Arial" w:cs="Times New Roman" w:hint="default"/>
        <w:b w:val="0"/>
        <w:i w:val="0"/>
        <w:sz w:val="22"/>
        <w:u w:color="000000"/>
      </w:r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BA"/>
    <w:rsid w:val="00092623"/>
    <w:rsid w:val="000E26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E8A7"/>
  <w15:chartTrackingRefBased/>
  <w15:docId w15:val="{82DF08CD-A642-43BA-9A7E-927E0219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BA"/>
    <w:pPr>
      <w:spacing w:after="0" w:line="240" w:lineRule="auto"/>
    </w:pPr>
    <w:rPr>
      <w:rFonts w:ascii="Calibri" w:hAnsi="Calibri" w:cs="Calibri"/>
    </w:rPr>
  </w:style>
  <w:style w:type="paragraph" w:styleId="Heading1">
    <w:name w:val="heading 1"/>
    <w:basedOn w:val="Normal"/>
    <w:link w:val="Heading1Char"/>
    <w:uiPriority w:val="9"/>
    <w:qFormat/>
    <w:rsid w:val="000E26BA"/>
    <w:pPr>
      <w:keepNext/>
      <w:numPr>
        <w:numId w:val="1"/>
      </w:numPr>
      <w:spacing w:before="240" w:after="120" w:line="252" w:lineRule="auto"/>
      <w:outlineLvl w:val="0"/>
    </w:pPr>
    <w:rPr>
      <w:rFonts w:ascii="Arial" w:hAnsi="Arial" w:cs="Arial"/>
      <w:b/>
      <w:bCs/>
      <w:caps/>
      <w:color w:val="000000"/>
      <w:kern w:val="36"/>
      <w:sz w:val="24"/>
      <w:szCs w:val="24"/>
    </w:rPr>
  </w:style>
  <w:style w:type="paragraph" w:styleId="Heading2">
    <w:name w:val="heading 2"/>
    <w:basedOn w:val="Normal"/>
    <w:link w:val="Heading2Char"/>
    <w:uiPriority w:val="9"/>
    <w:semiHidden/>
    <w:unhideWhenUsed/>
    <w:qFormat/>
    <w:rsid w:val="000E26BA"/>
    <w:pPr>
      <w:keepNext/>
      <w:numPr>
        <w:ilvl w:val="1"/>
        <w:numId w:val="1"/>
      </w:numPr>
      <w:spacing w:before="40" w:after="40" w:line="252" w:lineRule="auto"/>
      <w:outlineLvl w:val="1"/>
    </w:pPr>
    <w:rPr>
      <w:rFonts w:ascii="Arial" w:hAnsi="Arial" w:cs="Arial"/>
      <w:color w:val="000000"/>
    </w:rPr>
  </w:style>
  <w:style w:type="paragraph" w:styleId="Heading3">
    <w:name w:val="heading 3"/>
    <w:basedOn w:val="Normal"/>
    <w:link w:val="Heading3Char"/>
    <w:uiPriority w:val="9"/>
    <w:semiHidden/>
    <w:unhideWhenUsed/>
    <w:qFormat/>
    <w:rsid w:val="000E26BA"/>
    <w:pPr>
      <w:keepNext/>
      <w:numPr>
        <w:ilvl w:val="2"/>
        <w:numId w:val="1"/>
      </w:numPr>
      <w:spacing w:before="40" w:line="252" w:lineRule="auto"/>
      <w:outlineLvl w:val="2"/>
    </w:pPr>
    <w:rPr>
      <w:rFonts w:ascii="Arial" w:hAnsi="Arial" w:cs="Arial"/>
      <w:color w:val="000000"/>
    </w:rPr>
  </w:style>
  <w:style w:type="paragraph" w:styleId="Heading4">
    <w:name w:val="heading 4"/>
    <w:basedOn w:val="Normal"/>
    <w:link w:val="Heading4Char"/>
    <w:uiPriority w:val="9"/>
    <w:semiHidden/>
    <w:unhideWhenUsed/>
    <w:qFormat/>
    <w:rsid w:val="000E26BA"/>
    <w:pPr>
      <w:keepNext/>
      <w:numPr>
        <w:ilvl w:val="3"/>
        <w:numId w:val="1"/>
      </w:numPr>
      <w:spacing w:before="40" w:line="252" w:lineRule="auto"/>
      <w:outlineLvl w:val="3"/>
    </w:pPr>
    <w:rPr>
      <w:rFonts w:ascii="Arial" w:hAnsi="Arial" w:cs="Arial"/>
      <w:color w:val="000000"/>
    </w:rPr>
  </w:style>
  <w:style w:type="paragraph" w:styleId="Heading5">
    <w:name w:val="heading 5"/>
    <w:basedOn w:val="Normal"/>
    <w:link w:val="Heading5Char"/>
    <w:uiPriority w:val="9"/>
    <w:semiHidden/>
    <w:unhideWhenUsed/>
    <w:qFormat/>
    <w:rsid w:val="000E26BA"/>
    <w:pPr>
      <w:keepNext/>
      <w:numPr>
        <w:ilvl w:val="4"/>
        <w:numId w:val="1"/>
      </w:numPr>
      <w:spacing w:before="40" w:line="252" w:lineRule="auto"/>
      <w:outlineLvl w:val="4"/>
    </w:pPr>
    <w:rPr>
      <w:rFonts w:ascii="Arial" w:hAnsi="Arial" w:cs="Arial"/>
      <w:color w:val="000000"/>
    </w:rPr>
  </w:style>
  <w:style w:type="paragraph" w:styleId="Heading7">
    <w:name w:val="heading 7"/>
    <w:basedOn w:val="Normal"/>
    <w:link w:val="Heading7Char"/>
    <w:uiPriority w:val="9"/>
    <w:semiHidden/>
    <w:unhideWhenUsed/>
    <w:qFormat/>
    <w:rsid w:val="000E26BA"/>
    <w:pPr>
      <w:keepNext/>
      <w:numPr>
        <w:ilvl w:val="6"/>
        <w:numId w:val="1"/>
      </w:numPr>
      <w:spacing w:before="40" w:line="252" w:lineRule="auto"/>
      <w:outlineLvl w:val="6"/>
    </w:pPr>
    <w:rPr>
      <w:rFonts w:ascii="Calibri Light" w:hAnsi="Calibri Light" w:cs="Calibri Light"/>
      <w:i/>
      <w:iCs/>
      <w:color w:val="1F4D78"/>
    </w:rPr>
  </w:style>
  <w:style w:type="paragraph" w:styleId="Heading8">
    <w:name w:val="heading 8"/>
    <w:basedOn w:val="Normal"/>
    <w:link w:val="Heading8Char"/>
    <w:uiPriority w:val="9"/>
    <w:semiHidden/>
    <w:unhideWhenUsed/>
    <w:qFormat/>
    <w:rsid w:val="000E26BA"/>
    <w:pPr>
      <w:keepNext/>
      <w:numPr>
        <w:ilvl w:val="7"/>
        <w:numId w:val="1"/>
      </w:numPr>
      <w:spacing w:before="40" w:line="252" w:lineRule="auto"/>
      <w:outlineLvl w:val="7"/>
    </w:pPr>
    <w:rPr>
      <w:rFonts w:ascii="Calibri Light" w:hAnsi="Calibri Light" w:cs="Calibri Light"/>
      <w:color w:val="272727"/>
      <w:sz w:val="21"/>
      <w:szCs w:val="21"/>
    </w:rPr>
  </w:style>
  <w:style w:type="paragraph" w:styleId="Heading9">
    <w:name w:val="heading 9"/>
    <w:basedOn w:val="Normal"/>
    <w:link w:val="Heading9Char"/>
    <w:uiPriority w:val="9"/>
    <w:semiHidden/>
    <w:unhideWhenUsed/>
    <w:qFormat/>
    <w:rsid w:val="000E26BA"/>
    <w:pPr>
      <w:keepNext/>
      <w:numPr>
        <w:ilvl w:val="8"/>
        <w:numId w:val="1"/>
      </w:numPr>
      <w:spacing w:before="40" w:line="252" w:lineRule="auto"/>
      <w:outlineLvl w:val="8"/>
    </w:pPr>
    <w:rPr>
      <w:rFonts w:ascii="Calibri Light" w:hAnsi="Calibri Light" w:cs="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6BA"/>
    <w:rPr>
      <w:rFonts w:ascii="Arial" w:hAnsi="Arial" w:cs="Arial"/>
      <w:b/>
      <w:bCs/>
      <w:caps/>
      <w:color w:val="000000"/>
      <w:kern w:val="36"/>
      <w:sz w:val="24"/>
      <w:szCs w:val="24"/>
    </w:rPr>
  </w:style>
  <w:style w:type="character" w:customStyle="1" w:styleId="Heading2Char">
    <w:name w:val="Heading 2 Char"/>
    <w:basedOn w:val="DefaultParagraphFont"/>
    <w:link w:val="Heading2"/>
    <w:uiPriority w:val="9"/>
    <w:semiHidden/>
    <w:rsid w:val="000E26BA"/>
    <w:rPr>
      <w:rFonts w:ascii="Arial" w:hAnsi="Arial" w:cs="Arial"/>
      <w:color w:val="000000"/>
    </w:rPr>
  </w:style>
  <w:style w:type="character" w:customStyle="1" w:styleId="Heading3Char">
    <w:name w:val="Heading 3 Char"/>
    <w:basedOn w:val="DefaultParagraphFont"/>
    <w:link w:val="Heading3"/>
    <w:uiPriority w:val="9"/>
    <w:semiHidden/>
    <w:rsid w:val="000E26BA"/>
    <w:rPr>
      <w:rFonts w:ascii="Arial" w:hAnsi="Arial" w:cs="Arial"/>
      <w:color w:val="000000"/>
    </w:rPr>
  </w:style>
  <w:style w:type="character" w:customStyle="1" w:styleId="Heading4Char">
    <w:name w:val="Heading 4 Char"/>
    <w:basedOn w:val="DefaultParagraphFont"/>
    <w:link w:val="Heading4"/>
    <w:uiPriority w:val="9"/>
    <w:semiHidden/>
    <w:rsid w:val="000E26BA"/>
    <w:rPr>
      <w:rFonts w:ascii="Arial" w:hAnsi="Arial" w:cs="Arial"/>
      <w:color w:val="000000"/>
    </w:rPr>
  </w:style>
  <w:style w:type="character" w:customStyle="1" w:styleId="Heading5Char">
    <w:name w:val="Heading 5 Char"/>
    <w:basedOn w:val="DefaultParagraphFont"/>
    <w:link w:val="Heading5"/>
    <w:uiPriority w:val="9"/>
    <w:semiHidden/>
    <w:rsid w:val="000E26BA"/>
    <w:rPr>
      <w:rFonts w:ascii="Arial" w:hAnsi="Arial" w:cs="Arial"/>
      <w:color w:val="000000"/>
    </w:rPr>
  </w:style>
  <w:style w:type="character" w:customStyle="1" w:styleId="Heading7Char">
    <w:name w:val="Heading 7 Char"/>
    <w:basedOn w:val="DefaultParagraphFont"/>
    <w:link w:val="Heading7"/>
    <w:uiPriority w:val="9"/>
    <w:semiHidden/>
    <w:rsid w:val="000E26BA"/>
    <w:rPr>
      <w:rFonts w:ascii="Calibri Light" w:hAnsi="Calibri Light" w:cs="Calibri Light"/>
      <w:i/>
      <w:iCs/>
      <w:color w:val="1F4D78"/>
    </w:rPr>
  </w:style>
  <w:style w:type="character" w:customStyle="1" w:styleId="Heading8Char">
    <w:name w:val="Heading 8 Char"/>
    <w:basedOn w:val="DefaultParagraphFont"/>
    <w:link w:val="Heading8"/>
    <w:uiPriority w:val="9"/>
    <w:semiHidden/>
    <w:rsid w:val="000E26BA"/>
    <w:rPr>
      <w:rFonts w:ascii="Calibri Light" w:hAnsi="Calibri Light" w:cs="Calibri Light"/>
      <w:color w:val="272727"/>
      <w:sz w:val="21"/>
      <w:szCs w:val="21"/>
    </w:rPr>
  </w:style>
  <w:style w:type="character" w:customStyle="1" w:styleId="Heading9Char">
    <w:name w:val="Heading 9 Char"/>
    <w:basedOn w:val="DefaultParagraphFont"/>
    <w:link w:val="Heading9"/>
    <w:uiPriority w:val="9"/>
    <w:semiHidden/>
    <w:rsid w:val="000E26BA"/>
    <w:rPr>
      <w:rFonts w:ascii="Calibri Light" w:hAnsi="Calibri Light" w:cs="Calibri Light"/>
      <w:i/>
      <w:iCs/>
      <w:color w:val="272727"/>
      <w:sz w:val="21"/>
      <w:szCs w:val="21"/>
    </w:rPr>
  </w:style>
  <w:style w:type="character" w:customStyle="1" w:styleId="1peatkipealkiriChar">
    <w:name w:val="1. peatüki pealkiri Char"/>
    <w:basedOn w:val="DefaultParagraphFont"/>
    <w:link w:val="1peatkipealkiri"/>
    <w:locked/>
    <w:rsid w:val="000E26BA"/>
    <w:rPr>
      <w:rFonts w:ascii="Arial" w:hAnsi="Arial" w:cs="Arial"/>
      <w:b/>
      <w:bCs/>
      <w:caps/>
      <w:color w:val="000000"/>
    </w:rPr>
  </w:style>
  <w:style w:type="paragraph" w:customStyle="1" w:styleId="1peatkipealkiri">
    <w:name w:val="1. peatüki pealkiri"/>
    <w:basedOn w:val="Normal"/>
    <w:link w:val="1peatkipealkiriChar"/>
    <w:rsid w:val="000E26BA"/>
    <w:pPr>
      <w:numPr>
        <w:numId w:val="3"/>
      </w:numPr>
      <w:spacing w:before="240" w:after="120" w:line="252" w:lineRule="auto"/>
      <w:ind w:left="431" w:hanging="431"/>
    </w:pPr>
    <w:rPr>
      <w:rFonts w:ascii="Arial" w:hAnsi="Arial" w:cs="Arial"/>
      <w:b/>
      <w:bCs/>
      <w:caps/>
      <w:color w:val="000000"/>
    </w:rPr>
  </w:style>
  <w:style w:type="character" w:customStyle="1" w:styleId="111phitekstChar">
    <w:name w:val="1.1.1. põhitekst Char"/>
    <w:basedOn w:val="DefaultParagraphFont"/>
    <w:link w:val="111phitekst"/>
    <w:locked/>
    <w:rsid w:val="000E26BA"/>
    <w:rPr>
      <w:rFonts w:ascii="Arial" w:hAnsi="Arial" w:cs="Arial"/>
      <w:color w:val="000000"/>
    </w:rPr>
  </w:style>
  <w:style w:type="paragraph" w:customStyle="1" w:styleId="111phitekst">
    <w:name w:val="1.1.1. põhitekst"/>
    <w:basedOn w:val="Normal"/>
    <w:link w:val="111phitekstChar"/>
    <w:rsid w:val="000E26BA"/>
    <w:pPr>
      <w:keepNext/>
      <w:numPr>
        <w:ilvl w:val="2"/>
        <w:numId w:val="3"/>
      </w:numPr>
      <w:spacing w:before="40" w:line="252" w:lineRule="auto"/>
      <w:ind w:left="1134" w:hanging="708"/>
      <w:jc w:val="both"/>
    </w:pPr>
    <w:rPr>
      <w:rFonts w:ascii="Arial" w:hAnsi="Arial" w:cs="Arial"/>
      <w:color w:val="000000"/>
    </w:rPr>
  </w:style>
  <w:style w:type="character" w:customStyle="1" w:styleId="1111tekstChar">
    <w:name w:val="1.1.1.1. tekst Char"/>
    <w:basedOn w:val="DefaultParagraphFont"/>
    <w:link w:val="1111tekst"/>
    <w:locked/>
    <w:rsid w:val="000E26BA"/>
    <w:rPr>
      <w:rFonts w:ascii="Arial" w:hAnsi="Arial" w:cs="Arial"/>
      <w:color w:val="000000"/>
    </w:rPr>
  </w:style>
  <w:style w:type="paragraph" w:customStyle="1" w:styleId="1111tekst">
    <w:name w:val="1.1.1.1. tekst"/>
    <w:basedOn w:val="Normal"/>
    <w:link w:val="1111tekstChar"/>
    <w:rsid w:val="000E26BA"/>
    <w:pPr>
      <w:numPr>
        <w:ilvl w:val="3"/>
        <w:numId w:val="3"/>
      </w:numPr>
      <w:spacing w:before="40" w:line="252" w:lineRule="auto"/>
      <w:ind w:left="1985" w:hanging="851"/>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Tammus</dc:creator>
  <cp:keywords/>
  <dc:description/>
  <cp:lastModifiedBy>Annika Tammus</cp:lastModifiedBy>
  <cp:revision>1</cp:revision>
  <dcterms:created xsi:type="dcterms:W3CDTF">2021-03-22T12:50:00Z</dcterms:created>
  <dcterms:modified xsi:type="dcterms:W3CDTF">2021-03-22T12:52:00Z</dcterms:modified>
</cp:coreProperties>
</file>